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18" w:rsidRDefault="007C0018" w:rsidP="007C0018">
      <w:pPr>
        <w:widowControl w:val="0"/>
        <w:jc w:val="center"/>
        <w:rPr>
          <w:rFonts w:ascii="Futura Lt BT" w:hAnsi="Futura Lt BT"/>
          <w:b/>
          <w:bCs/>
          <w:color w:val="333333"/>
          <w:sz w:val="36"/>
          <w:szCs w:val="36"/>
        </w:rPr>
      </w:pPr>
      <w:r>
        <w:rPr>
          <w:rFonts w:ascii="Futura Lt BT" w:hAnsi="Futura Lt BT"/>
          <w:b/>
          <w:bCs/>
          <w:color w:val="333333"/>
          <w:sz w:val="36"/>
          <w:szCs w:val="36"/>
        </w:rPr>
        <w:t xml:space="preserve">A Tale of Two </w:t>
      </w:r>
      <w:proofErr w:type="gramStart"/>
      <w:r>
        <w:rPr>
          <w:rFonts w:ascii="Futura Lt BT" w:hAnsi="Futura Lt BT"/>
          <w:b/>
          <w:bCs/>
          <w:color w:val="333333"/>
          <w:sz w:val="36"/>
          <w:szCs w:val="36"/>
        </w:rPr>
        <w:t>Legacy’s</w:t>
      </w:r>
      <w:proofErr w:type="gramEnd"/>
      <w:r>
        <w:rPr>
          <w:rFonts w:ascii="Futura Lt BT" w:hAnsi="Futura Lt BT"/>
          <w:b/>
          <w:bCs/>
          <w:color w:val="333333"/>
          <w:sz w:val="36"/>
          <w:szCs w:val="36"/>
        </w:rPr>
        <w:t xml:space="preserve"> </w:t>
      </w:r>
    </w:p>
    <w:p w:rsidR="007C0018" w:rsidRDefault="007C0018" w:rsidP="007C0018">
      <w:pPr>
        <w:widowControl w:val="0"/>
        <w:jc w:val="center"/>
        <w:rPr>
          <w:rFonts w:ascii="Futura Lt BT" w:hAnsi="Futura Lt BT"/>
          <w:color w:val="333333"/>
          <w:sz w:val="22"/>
          <w:szCs w:val="22"/>
        </w:rPr>
      </w:pPr>
      <w:r>
        <w:rPr>
          <w:rFonts w:ascii="Futura Lt BT" w:hAnsi="Futura Lt BT"/>
          <w:b/>
          <w:bCs/>
          <w:color w:val="333333"/>
          <w:sz w:val="22"/>
          <w:szCs w:val="22"/>
        </w:rPr>
        <w:t>The Life of Joseph - God meant it for Good - Genesis 49:1-33 (part 19)</w:t>
      </w:r>
    </w:p>
    <w:p w:rsidR="007C0018" w:rsidRDefault="007C0018" w:rsidP="007C0018">
      <w:pPr>
        <w:widowControl w:val="0"/>
        <w:rPr>
          <w:rFonts w:ascii="Calibri" w:hAnsi="Calibri"/>
          <w:bCs/>
          <w:color w:val="333333"/>
          <w:sz w:val="14"/>
          <w:szCs w:val="14"/>
        </w:rPr>
      </w:pPr>
      <w:r>
        <w:rPr>
          <w:rFonts w:ascii="Calibri" w:hAnsi="Calibri"/>
          <w:bCs/>
          <w:color w:val="333333"/>
          <w:sz w:val="14"/>
          <w:szCs w:val="14"/>
        </w:rPr>
        <w:t> </w:t>
      </w:r>
    </w:p>
    <w:p w:rsidR="007C0018" w:rsidRDefault="007C0018" w:rsidP="007C0018">
      <w:pPr>
        <w:widowControl w:val="0"/>
        <w:rPr>
          <w:rFonts w:ascii="Calibri" w:hAnsi="Calibri"/>
          <w:bCs/>
          <w:color w:val="333333"/>
          <w:sz w:val="14"/>
          <w:szCs w:val="14"/>
        </w:rPr>
      </w:pPr>
      <w:r>
        <w:rPr>
          <w:rFonts w:ascii="Calibri" w:hAnsi="Calibri"/>
          <w:bCs/>
          <w:color w:val="333333"/>
          <w:sz w:val="14"/>
          <w:szCs w:val="14"/>
        </w:rPr>
        <w:t> </w:t>
      </w:r>
    </w:p>
    <w:p w:rsidR="007C0018" w:rsidRDefault="007C0018" w:rsidP="007C0018">
      <w:pPr>
        <w:widowControl w:val="0"/>
        <w:rPr>
          <w:rFonts w:ascii="Calibri" w:hAnsi="Calibri"/>
          <w:b/>
          <w:bCs/>
          <w:color w:val="333333"/>
          <w:sz w:val="22"/>
          <w:szCs w:val="22"/>
        </w:rPr>
      </w:pPr>
      <w:r>
        <w:rPr>
          <w:rFonts w:ascii="Calibri" w:hAnsi="Calibri"/>
          <w:b/>
          <w:bCs/>
          <w:color w:val="333333"/>
          <w:sz w:val="25"/>
          <w:szCs w:val="25"/>
        </w:rPr>
        <w:t xml:space="preserve">1) That which is </w:t>
      </w:r>
      <w:r>
        <w:rPr>
          <w:rFonts w:ascii="Calibri" w:hAnsi="Calibri"/>
          <w:b/>
          <w:bCs/>
          <w:color w:val="333333"/>
          <w:sz w:val="25"/>
          <w:szCs w:val="25"/>
          <w:u w:val="single"/>
        </w:rPr>
        <w:t>hidden</w:t>
      </w:r>
      <w:r>
        <w:rPr>
          <w:rFonts w:ascii="Calibri" w:hAnsi="Calibri"/>
          <w:b/>
          <w:bCs/>
          <w:color w:val="333333"/>
          <w:sz w:val="25"/>
          <w:szCs w:val="25"/>
        </w:rPr>
        <w:t xml:space="preserve"> will be </w:t>
      </w:r>
      <w:r>
        <w:rPr>
          <w:rFonts w:ascii="Calibri" w:hAnsi="Calibri"/>
          <w:b/>
          <w:bCs/>
          <w:color w:val="333333"/>
          <w:sz w:val="25"/>
          <w:szCs w:val="25"/>
          <w:u w:val="single"/>
        </w:rPr>
        <w:t>exposed</w:t>
      </w:r>
      <w:r>
        <w:rPr>
          <w:rFonts w:ascii="Calibri" w:hAnsi="Calibri"/>
          <w:b/>
          <w:bCs/>
          <w:color w:val="333333"/>
          <w:sz w:val="25"/>
          <w:szCs w:val="25"/>
        </w:rPr>
        <w:tab/>
        <w:t xml:space="preserve"> </w:t>
      </w:r>
      <w:r>
        <w:rPr>
          <w:rFonts w:ascii="Calibri" w:hAnsi="Calibri"/>
          <w:b/>
          <w:bCs/>
          <w:color w:val="333333"/>
          <w:sz w:val="25"/>
          <w:szCs w:val="25"/>
        </w:rPr>
        <w:tab/>
      </w:r>
      <w:r>
        <w:rPr>
          <w:rFonts w:ascii="Calibri" w:hAnsi="Calibri"/>
          <w:b/>
          <w:bCs/>
          <w:color w:val="333333"/>
          <w:sz w:val="25"/>
          <w:szCs w:val="25"/>
        </w:rPr>
        <w:tab/>
      </w:r>
      <w:r>
        <w:rPr>
          <w:rFonts w:ascii="Calibri" w:hAnsi="Calibri"/>
          <w:b/>
          <w:bCs/>
          <w:color w:val="333333"/>
          <w:sz w:val="25"/>
          <w:szCs w:val="25"/>
        </w:rPr>
        <w:tab/>
      </w:r>
      <w:r>
        <w:rPr>
          <w:rFonts w:ascii="Calibri" w:hAnsi="Calibri"/>
          <w:b/>
          <w:bCs/>
          <w:color w:val="333333"/>
          <w:sz w:val="22"/>
          <w:szCs w:val="22"/>
        </w:rPr>
        <w:t>v 49:1-4</w:t>
      </w:r>
    </w:p>
    <w:p w:rsidR="007C0018" w:rsidRPr="00D03E9D" w:rsidRDefault="007C0018" w:rsidP="007C0018">
      <w:pPr>
        <w:widowControl w:val="0"/>
        <w:ind w:left="252"/>
        <w:rPr>
          <w:rFonts w:ascii="Calibri" w:hAnsi="Calibri"/>
          <w:sz w:val="22"/>
          <w:szCs w:val="22"/>
        </w:rPr>
      </w:pPr>
      <w:r>
        <w:rPr>
          <w:rFonts w:ascii="Calibri" w:hAnsi="Calibri"/>
          <w:b/>
          <w:bCs/>
          <w:sz w:val="22"/>
          <w:szCs w:val="22"/>
        </w:rPr>
        <w:t xml:space="preserve">    </w:t>
      </w:r>
      <w:r w:rsidRPr="00D03E9D">
        <w:rPr>
          <w:rFonts w:ascii="Calibri" w:hAnsi="Calibri"/>
          <w:sz w:val="22"/>
          <w:szCs w:val="22"/>
          <w:vertAlign w:val="superscript"/>
        </w:rPr>
        <w:t>1</w:t>
      </w:r>
      <w:r w:rsidRPr="00D03E9D">
        <w:rPr>
          <w:rFonts w:ascii="Calibri" w:hAnsi="Calibri"/>
          <w:sz w:val="22"/>
          <w:szCs w:val="22"/>
        </w:rPr>
        <w:t xml:space="preserve">Then Jacob called his sons and said: Gather yourselves together, that I may tell you what shall happen to you in days to come. </w:t>
      </w:r>
      <w:r w:rsidRPr="00D03E9D">
        <w:rPr>
          <w:rFonts w:ascii="Calibri" w:hAnsi="Calibri"/>
          <w:sz w:val="22"/>
          <w:szCs w:val="22"/>
          <w:vertAlign w:val="superscript"/>
        </w:rPr>
        <w:t>2</w:t>
      </w:r>
      <w:r w:rsidRPr="00D03E9D">
        <w:rPr>
          <w:rFonts w:ascii="Calibri" w:hAnsi="Calibri"/>
          <w:sz w:val="22"/>
          <w:szCs w:val="22"/>
        </w:rPr>
        <w:t xml:space="preserve">Assemble and listen, O sons of Jacob, listen to Israel your father. </w:t>
      </w:r>
      <w:r w:rsidRPr="00D03E9D">
        <w:rPr>
          <w:rFonts w:ascii="Calibri" w:hAnsi="Calibri"/>
          <w:sz w:val="22"/>
          <w:szCs w:val="22"/>
          <w:vertAlign w:val="superscript"/>
        </w:rPr>
        <w:t>3</w:t>
      </w:r>
      <w:r w:rsidRPr="00D03E9D">
        <w:rPr>
          <w:rFonts w:ascii="Calibri" w:hAnsi="Calibri"/>
          <w:sz w:val="22"/>
          <w:szCs w:val="22"/>
        </w:rPr>
        <w:t xml:space="preserve">Reuben, you are my firstborn, my might, and the </w:t>
      </w:r>
      <w:proofErr w:type="spellStart"/>
      <w:r w:rsidRPr="00D03E9D">
        <w:rPr>
          <w:rFonts w:ascii="Calibri" w:hAnsi="Calibri"/>
          <w:sz w:val="22"/>
          <w:szCs w:val="22"/>
        </w:rPr>
        <w:t>firstfruits</w:t>
      </w:r>
      <w:proofErr w:type="spellEnd"/>
      <w:r w:rsidRPr="00D03E9D">
        <w:rPr>
          <w:rFonts w:ascii="Calibri" w:hAnsi="Calibri"/>
          <w:sz w:val="22"/>
          <w:szCs w:val="22"/>
        </w:rPr>
        <w:t xml:space="preserve"> of my strength, preeminent in dignity and preeminent in power. </w:t>
      </w:r>
      <w:r w:rsidRPr="00D03E9D">
        <w:rPr>
          <w:rFonts w:ascii="Calibri" w:hAnsi="Calibri"/>
          <w:sz w:val="22"/>
          <w:szCs w:val="22"/>
          <w:vertAlign w:val="superscript"/>
        </w:rPr>
        <w:t>4</w:t>
      </w:r>
      <w:r w:rsidRPr="00D03E9D">
        <w:rPr>
          <w:rFonts w:ascii="Calibri" w:hAnsi="Calibri"/>
          <w:sz w:val="22"/>
          <w:szCs w:val="22"/>
        </w:rPr>
        <w:t>Unstable as water, you shall not have preeminence, because you went up to your father's bed; then you defiled it--he went up to my couch!</w:t>
      </w:r>
    </w:p>
    <w:p w:rsidR="007C0018" w:rsidRDefault="007C0018" w:rsidP="007C0018">
      <w:pPr>
        <w:widowControl w:val="0"/>
        <w:rPr>
          <w:rFonts w:ascii="Calibri" w:hAnsi="Calibri"/>
          <w:b/>
          <w:bCs/>
          <w:color w:val="333333"/>
          <w:sz w:val="18"/>
          <w:szCs w:val="18"/>
        </w:rPr>
      </w:pPr>
      <w:r>
        <w:rPr>
          <w:rFonts w:ascii="Calibri" w:hAnsi="Calibri"/>
          <w:b/>
          <w:bCs/>
          <w:color w:val="333333"/>
          <w:sz w:val="18"/>
          <w:szCs w:val="18"/>
        </w:rPr>
        <w:t> </w:t>
      </w:r>
    </w:p>
    <w:p w:rsidR="007C0018" w:rsidRDefault="007C0018" w:rsidP="007C0018">
      <w:pPr>
        <w:widowControl w:val="0"/>
        <w:rPr>
          <w:rFonts w:ascii="Calibri" w:hAnsi="Calibri"/>
          <w:b/>
          <w:bCs/>
          <w:color w:val="333333"/>
          <w:sz w:val="18"/>
          <w:szCs w:val="18"/>
        </w:rPr>
      </w:pPr>
      <w:r>
        <w:rPr>
          <w:rFonts w:ascii="Calibri" w:hAnsi="Calibri"/>
          <w:b/>
          <w:bCs/>
          <w:color w:val="333333"/>
          <w:sz w:val="18"/>
          <w:szCs w:val="18"/>
        </w:rPr>
        <w:t xml:space="preserve">      </w:t>
      </w:r>
      <w:r>
        <w:rPr>
          <w:rFonts w:ascii="Calibri" w:hAnsi="Calibri"/>
          <w:color w:val="333333"/>
          <w:sz w:val="18"/>
          <w:szCs w:val="18"/>
        </w:rPr>
        <w:tab/>
      </w:r>
      <w:r>
        <w:rPr>
          <w:rFonts w:ascii="Calibri" w:hAnsi="Calibri"/>
          <w:b/>
          <w:bCs/>
          <w:color w:val="333333"/>
          <w:sz w:val="18"/>
          <w:szCs w:val="18"/>
        </w:rPr>
        <w:t xml:space="preserve">  </w:t>
      </w:r>
    </w:p>
    <w:p w:rsidR="007C0018" w:rsidRDefault="007C0018" w:rsidP="007C0018">
      <w:pPr>
        <w:widowControl w:val="0"/>
        <w:rPr>
          <w:rFonts w:ascii="Calibri" w:hAnsi="Calibri"/>
          <w:bCs/>
          <w:color w:val="333333"/>
          <w:sz w:val="22"/>
          <w:szCs w:val="22"/>
        </w:rPr>
      </w:pPr>
      <w:r>
        <w:rPr>
          <w:rFonts w:ascii="Calibri" w:hAnsi="Calibri"/>
          <w:b/>
          <w:bCs/>
          <w:color w:val="333333"/>
          <w:sz w:val="25"/>
          <w:szCs w:val="25"/>
        </w:rPr>
        <w:t xml:space="preserve">2) That which is </w:t>
      </w:r>
      <w:r>
        <w:rPr>
          <w:rFonts w:ascii="Calibri" w:hAnsi="Calibri"/>
          <w:b/>
          <w:bCs/>
          <w:color w:val="333333"/>
          <w:sz w:val="25"/>
          <w:szCs w:val="25"/>
          <w:u w:val="single"/>
        </w:rPr>
        <w:t>confessed</w:t>
      </w:r>
      <w:r>
        <w:rPr>
          <w:rFonts w:ascii="Calibri" w:hAnsi="Calibri"/>
          <w:b/>
          <w:bCs/>
          <w:color w:val="333333"/>
          <w:sz w:val="25"/>
          <w:szCs w:val="25"/>
        </w:rPr>
        <w:t xml:space="preserve"> has been </w:t>
      </w:r>
      <w:r>
        <w:rPr>
          <w:rFonts w:ascii="Calibri" w:hAnsi="Calibri"/>
          <w:b/>
          <w:bCs/>
          <w:color w:val="333333"/>
          <w:sz w:val="25"/>
          <w:szCs w:val="25"/>
          <w:u w:val="single"/>
        </w:rPr>
        <w:t>erased</w:t>
      </w:r>
      <w:r>
        <w:rPr>
          <w:rFonts w:ascii="Calibri" w:hAnsi="Calibri"/>
          <w:b/>
          <w:bCs/>
          <w:color w:val="333333"/>
          <w:sz w:val="25"/>
          <w:szCs w:val="25"/>
        </w:rPr>
        <w:tab/>
      </w:r>
      <w:r>
        <w:rPr>
          <w:rFonts w:ascii="Calibri" w:hAnsi="Calibri"/>
          <w:b/>
          <w:bCs/>
          <w:color w:val="333333"/>
          <w:sz w:val="25"/>
          <w:szCs w:val="25"/>
        </w:rPr>
        <w:tab/>
      </w:r>
      <w:r>
        <w:rPr>
          <w:rFonts w:ascii="Calibri" w:hAnsi="Calibri"/>
          <w:b/>
          <w:bCs/>
          <w:color w:val="333333"/>
          <w:sz w:val="25"/>
          <w:szCs w:val="25"/>
        </w:rPr>
        <w:tab/>
      </w:r>
      <w:r>
        <w:rPr>
          <w:rFonts w:ascii="Calibri" w:hAnsi="Calibri"/>
          <w:b/>
          <w:bCs/>
          <w:color w:val="333333"/>
          <w:sz w:val="24"/>
          <w:szCs w:val="24"/>
        </w:rPr>
        <w:t>v</w:t>
      </w:r>
      <w:r>
        <w:rPr>
          <w:rFonts w:ascii="Calibri" w:hAnsi="Calibri"/>
          <w:bCs/>
          <w:color w:val="333333"/>
          <w:sz w:val="24"/>
          <w:szCs w:val="24"/>
        </w:rPr>
        <w:t xml:space="preserve"> </w:t>
      </w:r>
      <w:r>
        <w:rPr>
          <w:rFonts w:ascii="Calibri" w:hAnsi="Calibri"/>
          <w:b/>
          <w:bCs/>
          <w:color w:val="333333"/>
          <w:sz w:val="22"/>
          <w:szCs w:val="22"/>
        </w:rPr>
        <w:t>49:8-12</w:t>
      </w:r>
      <w:r>
        <w:rPr>
          <w:rFonts w:ascii="Calibri" w:hAnsi="Calibri"/>
          <w:bCs/>
          <w:color w:val="333333"/>
          <w:sz w:val="22"/>
          <w:szCs w:val="22"/>
        </w:rPr>
        <w:t xml:space="preserve"> </w:t>
      </w:r>
    </w:p>
    <w:p w:rsidR="007C0018" w:rsidRPr="00D03E9D" w:rsidRDefault="007C0018" w:rsidP="007C0018">
      <w:pPr>
        <w:widowControl w:val="0"/>
        <w:ind w:left="252"/>
        <w:rPr>
          <w:rFonts w:ascii="Calibri" w:hAnsi="Calibri"/>
          <w:sz w:val="22"/>
          <w:szCs w:val="22"/>
        </w:rPr>
      </w:pPr>
      <w:r w:rsidRPr="00D03E9D">
        <w:rPr>
          <w:rFonts w:ascii="Calibri" w:hAnsi="Calibri"/>
          <w:sz w:val="22"/>
          <w:szCs w:val="22"/>
        </w:rPr>
        <w:t xml:space="preserve">  </w:t>
      </w:r>
      <w:r w:rsidRPr="00D03E9D">
        <w:rPr>
          <w:rFonts w:ascii="Calibri" w:hAnsi="Calibri"/>
          <w:sz w:val="22"/>
          <w:szCs w:val="22"/>
          <w:vertAlign w:val="superscript"/>
        </w:rPr>
        <w:t>8</w:t>
      </w:r>
      <w:r w:rsidRPr="00D03E9D">
        <w:rPr>
          <w:rFonts w:ascii="Calibri" w:hAnsi="Calibri"/>
          <w:sz w:val="22"/>
          <w:szCs w:val="22"/>
        </w:rPr>
        <w:t xml:space="preserve">Judah, your brothers shall praise you; your hand shall be on the neck of your enemies; your father's sons shall bow down before you. </w:t>
      </w:r>
      <w:r w:rsidRPr="00D03E9D">
        <w:rPr>
          <w:rFonts w:ascii="Calibri" w:hAnsi="Calibri"/>
          <w:sz w:val="22"/>
          <w:szCs w:val="22"/>
          <w:vertAlign w:val="superscript"/>
        </w:rPr>
        <w:t>9</w:t>
      </w:r>
      <w:r w:rsidRPr="00D03E9D">
        <w:rPr>
          <w:rFonts w:ascii="Calibri" w:hAnsi="Calibri"/>
          <w:sz w:val="22"/>
          <w:szCs w:val="22"/>
        </w:rPr>
        <w:t xml:space="preserve">Judah is a lion's </w:t>
      </w:r>
      <w:proofErr w:type="spellStart"/>
      <w:r w:rsidRPr="00D03E9D">
        <w:rPr>
          <w:rFonts w:ascii="Calibri" w:hAnsi="Calibri"/>
          <w:sz w:val="22"/>
          <w:szCs w:val="22"/>
        </w:rPr>
        <w:t>cub</w:t>
      </w:r>
      <w:proofErr w:type="spellEnd"/>
      <w:r w:rsidRPr="00D03E9D">
        <w:rPr>
          <w:rFonts w:ascii="Calibri" w:hAnsi="Calibri"/>
          <w:sz w:val="22"/>
          <w:szCs w:val="22"/>
        </w:rPr>
        <w:t xml:space="preserve">; from the prey, my son, you have gone up. He stooped down; he crouched as a lion and as a lioness; who dares rouse him? </w:t>
      </w:r>
      <w:r w:rsidRPr="00D03E9D">
        <w:rPr>
          <w:rFonts w:ascii="Calibri" w:hAnsi="Calibri"/>
          <w:sz w:val="22"/>
          <w:szCs w:val="22"/>
          <w:vertAlign w:val="superscript"/>
        </w:rPr>
        <w:t>10</w:t>
      </w:r>
      <w:r w:rsidRPr="00D03E9D">
        <w:rPr>
          <w:rFonts w:ascii="Calibri" w:hAnsi="Calibri"/>
          <w:sz w:val="22"/>
          <w:szCs w:val="22"/>
        </w:rPr>
        <w:t xml:space="preserve">The scepter shall not depart from Judah, </w:t>
      </w:r>
      <w:proofErr w:type="gramStart"/>
      <w:r w:rsidRPr="00D03E9D">
        <w:rPr>
          <w:rFonts w:ascii="Calibri" w:hAnsi="Calibri"/>
          <w:sz w:val="22"/>
          <w:szCs w:val="22"/>
        </w:rPr>
        <w:t>nor</w:t>
      </w:r>
      <w:proofErr w:type="gramEnd"/>
      <w:r w:rsidRPr="00D03E9D">
        <w:rPr>
          <w:rFonts w:ascii="Calibri" w:hAnsi="Calibri"/>
          <w:sz w:val="22"/>
          <w:szCs w:val="22"/>
        </w:rPr>
        <w:t xml:space="preserve"> the ruler's staff from between his feet, until tribute comes to him; and to him shall be the obedience of the peoples. </w:t>
      </w:r>
      <w:r w:rsidRPr="00D03E9D">
        <w:rPr>
          <w:rFonts w:ascii="Calibri" w:hAnsi="Calibri"/>
          <w:sz w:val="22"/>
          <w:szCs w:val="22"/>
          <w:vertAlign w:val="superscript"/>
        </w:rPr>
        <w:t>11</w:t>
      </w:r>
      <w:r w:rsidRPr="00D03E9D">
        <w:rPr>
          <w:rFonts w:ascii="Calibri" w:hAnsi="Calibri"/>
          <w:sz w:val="22"/>
          <w:szCs w:val="22"/>
        </w:rPr>
        <w:t xml:space="preserve">Binding his foal to the vine and his donkey's colt to the choice vine, he has washed his garments in wine and his vesture in the blood of grapes. </w:t>
      </w:r>
      <w:r w:rsidRPr="00D03E9D">
        <w:rPr>
          <w:rFonts w:ascii="Calibri" w:hAnsi="Calibri"/>
          <w:sz w:val="22"/>
          <w:szCs w:val="22"/>
          <w:vertAlign w:val="superscript"/>
        </w:rPr>
        <w:t>12</w:t>
      </w:r>
      <w:r w:rsidRPr="00D03E9D">
        <w:rPr>
          <w:rFonts w:ascii="Calibri" w:hAnsi="Calibri"/>
          <w:sz w:val="22"/>
          <w:szCs w:val="22"/>
        </w:rPr>
        <w:t xml:space="preserve">His eyes are darker than wine, and his teeth whiter than milk.     </w:t>
      </w:r>
    </w:p>
    <w:p w:rsidR="007C0018" w:rsidRDefault="007C0018" w:rsidP="007C0018">
      <w:pPr>
        <w:widowControl w:val="0"/>
        <w:rPr>
          <w:rFonts w:ascii="Calibri" w:hAnsi="Calibri"/>
          <w:sz w:val="12"/>
          <w:szCs w:val="12"/>
        </w:rPr>
      </w:pPr>
      <w:r>
        <w:rPr>
          <w:rFonts w:ascii="Calibri" w:hAnsi="Calibri"/>
          <w:sz w:val="12"/>
          <w:szCs w:val="12"/>
        </w:rPr>
        <w:t> </w:t>
      </w:r>
    </w:p>
    <w:p w:rsidR="007C0018" w:rsidRDefault="007C0018" w:rsidP="007C0018">
      <w:pPr>
        <w:widowControl w:val="0"/>
        <w:rPr>
          <w:rFonts w:ascii="Calibri" w:hAnsi="Calibri"/>
          <w:sz w:val="12"/>
          <w:szCs w:val="12"/>
        </w:rPr>
      </w:pPr>
      <w:r>
        <w:rPr>
          <w:rFonts w:ascii="Calibri" w:hAnsi="Calibri"/>
          <w:sz w:val="12"/>
          <w:szCs w:val="12"/>
        </w:rPr>
        <w:t> </w:t>
      </w:r>
    </w:p>
    <w:p w:rsidR="007C0018" w:rsidRDefault="007C0018" w:rsidP="007C0018">
      <w:pPr>
        <w:widowControl w:val="0"/>
        <w:jc w:val="center"/>
        <w:rPr>
          <w:rFonts w:ascii="Calibri" w:hAnsi="Calibri"/>
          <w:b/>
          <w:bCs/>
          <w:sz w:val="23"/>
          <w:szCs w:val="23"/>
        </w:rPr>
      </w:pPr>
      <w:r>
        <w:rPr>
          <w:rFonts w:ascii="Calibri" w:hAnsi="Calibri"/>
          <w:b/>
          <w:bCs/>
          <w:sz w:val="23"/>
          <w:szCs w:val="23"/>
        </w:rPr>
        <w:t xml:space="preserve">It’s not only a matter of what we did then, but what we didn't do then </w:t>
      </w:r>
      <w:r>
        <w:rPr>
          <w:rFonts w:ascii="Calibri" w:hAnsi="Calibri"/>
          <w:i/>
          <w:iCs/>
          <w:sz w:val="22"/>
          <w:szCs w:val="22"/>
        </w:rPr>
        <w:t xml:space="preserve">(confess/forsake) </w:t>
      </w:r>
      <w:r>
        <w:rPr>
          <w:rFonts w:ascii="Calibri" w:hAnsi="Calibri"/>
          <w:b/>
          <w:bCs/>
          <w:sz w:val="23"/>
          <w:szCs w:val="23"/>
        </w:rPr>
        <w:t xml:space="preserve">and must do now </w:t>
      </w:r>
      <w:r>
        <w:rPr>
          <w:rFonts w:ascii="Calibri" w:hAnsi="Calibri"/>
          <w:i/>
          <w:iCs/>
          <w:sz w:val="22"/>
          <w:szCs w:val="22"/>
        </w:rPr>
        <w:t xml:space="preserve">(confess/forsake) </w:t>
      </w:r>
      <w:r>
        <w:rPr>
          <w:rFonts w:ascii="Calibri" w:hAnsi="Calibri"/>
          <w:b/>
          <w:bCs/>
          <w:sz w:val="23"/>
          <w:szCs w:val="23"/>
        </w:rPr>
        <w:t>that dictates our legacy</w:t>
      </w:r>
    </w:p>
    <w:p w:rsidR="007C0018" w:rsidRDefault="007C0018" w:rsidP="007C0018">
      <w:pPr>
        <w:widowControl w:val="0"/>
        <w:jc w:val="center"/>
        <w:rPr>
          <w:rFonts w:ascii="Calibri" w:hAnsi="Calibri"/>
          <w:b/>
          <w:bCs/>
          <w:sz w:val="8"/>
          <w:szCs w:val="8"/>
        </w:rPr>
      </w:pPr>
      <w:r>
        <w:rPr>
          <w:rFonts w:ascii="Calibri" w:hAnsi="Calibri"/>
          <w:b/>
          <w:bCs/>
          <w:sz w:val="8"/>
          <w:szCs w:val="8"/>
        </w:rPr>
        <w:t> </w:t>
      </w:r>
    </w:p>
    <w:p w:rsidR="007C0018" w:rsidRDefault="007C0018" w:rsidP="007C0018">
      <w:pPr>
        <w:widowControl w:val="0"/>
        <w:jc w:val="center"/>
        <w:rPr>
          <w:rFonts w:ascii="Calibri" w:hAnsi="Calibri"/>
          <w:b/>
          <w:bCs/>
          <w:sz w:val="21"/>
          <w:szCs w:val="21"/>
        </w:rPr>
      </w:pPr>
      <w:r>
        <w:rPr>
          <w:rFonts w:ascii="Calibri" w:hAnsi="Calibri"/>
          <w:sz w:val="21"/>
          <w:szCs w:val="21"/>
        </w:rPr>
        <w:t xml:space="preserve">“Blessed is he whose transgressions are forgiven, whose sins are covered. Blessed is the man whose sin the LORD does not count against him and in whose spirit is no deceit. When I kept silent, my bones wasted away through my groaning all day long. For day and night </w:t>
      </w:r>
      <w:proofErr w:type="gramStart"/>
      <w:r>
        <w:rPr>
          <w:rFonts w:ascii="Calibri" w:hAnsi="Calibri"/>
          <w:sz w:val="21"/>
          <w:szCs w:val="21"/>
        </w:rPr>
        <w:t>Your</w:t>
      </w:r>
      <w:proofErr w:type="gramEnd"/>
      <w:r>
        <w:rPr>
          <w:rFonts w:ascii="Calibri" w:hAnsi="Calibri"/>
          <w:sz w:val="21"/>
          <w:szCs w:val="21"/>
        </w:rPr>
        <w:t xml:space="preserve"> hand was heavy upon me; my strength was sapped as in the heat of summer-Selah</w:t>
      </w:r>
      <w:r>
        <w:rPr>
          <w:rFonts w:ascii="Calibri" w:hAnsi="Calibri"/>
          <w:i/>
          <w:iCs/>
          <w:sz w:val="21"/>
          <w:szCs w:val="21"/>
        </w:rPr>
        <w:t>.</w:t>
      </w:r>
      <w:r>
        <w:rPr>
          <w:rFonts w:ascii="Calibri" w:hAnsi="Calibri"/>
          <w:sz w:val="21"/>
          <w:szCs w:val="21"/>
        </w:rPr>
        <w:t xml:space="preserve"> Then I acknowledged my sin to </w:t>
      </w:r>
      <w:proofErr w:type="gramStart"/>
      <w:r>
        <w:rPr>
          <w:rFonts w:ascii="Calibri" w:hAnsi="Calibri"/>
          <w:sz w:val="21"/>
          <w:szCs w:val="21"/>
        </w:rPr>
        <w:t>You</w:t>
      </w:r>
      <w:proofErr w:type="gramEnd"/>
      <w:r>
        <w:rPr>
          <w:rFonts w:ascii="Calibri" w:hAnsi="Calibri"/>
          <w:sz w:val="21"/>
          <w:szCs w:val="21"/>
        </w:rPr>
        <w:t xml:space="preserve"> and did not cover up my iniquity. I said: I will confess my transgressions to the Lord-and </w:t>
      </w:r>
      <w:proofErr w:type="gramStart"/>
      <w:r>
        <w:rPr>
          <w:rFonts w:ascii="Calibri" w:hAnsi="Calibri"/>
          <w:sz w:val="21"/>
          <w:szCs w:val="21"/>
        </w:rPr>
        <w:t>You</w:t>
      </w:r>
      <w:proofErr w:type="gramEnd"/>
      <w:r>
        <w:rPr>
          <w:rFonts w:ascii="Calibri" w:hAnsi="Calibri"/>
          <w:sz w:val="21"/>
          <w:szCs w:val="21"/>
        </w:rPr>
        <w:t xml:space="preserve"> forgave the guilt of my sin-Selah. Therefore let everyone who is godly pray to </w:t>
      </w:r>
      <w:proofErr w:type="gramStart"/>
      <w:r>
        <w:rPr>
          <w:rFonts w:ascii="Calibri" w:hAnsi="Calibri"/>
          <w:sz w:val="21"/>
          <w:szCs w:val="21"/>
        </w:rPr>
        <w:t>You</w:t>
      </w:r>
      <w:proofErr w:type="gramEnd"/>
      <w:r>
        <w:rPr>
          <w:rFonts w:ascii="Calibri" w:hAnsi="Calibri"/>
          <w:sz w:val="21"/>
          <w:szCs w:val="21"/>
        </w:rPr>
        <w:t xml:space="preserve"> while You may be found.” </w:t>
      </w:r>
      <w:r>
        <w:rPr>
          <w:rFonts w:ascii="Calibri" w:hAnsi="Calibri"/>
          <w:b/>
          <w:bCs/>
          <w:sz w:val="21"/>
          <w:szCs w:val="21"/>
        </w:rPr>
        <w:t>Psalm 32:1-</w:t>
      </w:r>
      <w:proofErr w:type="gramStart"/>
      <w:r>
        <w:rPr>
          <w:rFonts w:ascii="Calibri" w:hAnsi="Calibri"/>
          <w:b/>
          <w:bCs/>
          <w:sz w:val="21"/>
          <w:szCs w:val="21"/>
        </w:rPr>
        <w:t>6a  NIV</w:t>
      </w:r>
      <w:proofErr w:type="gramEnd"/>
      <w:r>
        <w:rPr>
          <w:rFonts w:ascii="Calibri" w:hAnsi="Calibri"/>
          <w:b/>
          <w:bCs/>
          <w:sz w:val="21"/>
          <w:szCs w:val="21"/>
        </w:rPr>
        <w:t xml:space="preserve"> </w:t>
      </w:r>
    </w:p>
    <w:p w:rsidR="007C0018" w:rsidRDefault="007C0018" w:rsidP="007C0018">
      <w:pPr>
        <w:widowControl w:val="0"/>
        <w:rPr>
          <w:rFonts w:ascii="Calibri" w:hAnsi="Calibri"/>
          <w:sz w:val="21"/>
          <w:szCs w:val="21"/>
        </w:rPr>
      </w:pPr>
      <w:r>
        <w:rPr>
          <w:rFonts w:ascii="Calibri" w:hAnsi="Calibri"/>
          <w:sz w:val="21"/>
          <w:szCs w:val="21"/>
        </w:rPr>
        <w:t> </w:t>
      </w:r>
    </w:p>
    <w:p w:rsidR="007C0018" w:rsidRDefault="007C0018" w:rsidP="007C0018">
      <w:pPr>
        <w:jc w:val="center"/>
        <w:rPr>
          <w:rFonts w:ascii="Calibri" w:hAnsi="Calibri"/>
          <w:b/>
          <w:bCs/>
          <w:color w:val="333333"/>
          <w:sz w:val="15"/>
          <w:szCs w:val="15"/>
          <w:vertAlign w:val="superscript"/>
        </w:rPr>
      </w:pPr>
      <w:r>
        <w:rPr>
          <w:rFonts w:ascii="Calibri" w:hAnsi="Calibri"/>
          <w:i/>
          <w:iCs/>
          <w:sz w:val="21"/>
          <w:szCs w:val="21"/>
        </w:rPr>
        <w:t xml:space="preserve">“If we claim to be without sin, we deceive ourselves and the truth is not in us. If we confess our sins, He is faithful and just and will forgive us our sins and purify us from all unrighteousness. If we claim we have not sinned, we make Him out to be a liar and His word has no place in our lives. My dear children, I write this to you so that you will not sin. But if anybody does sin, we have </w:t>
      </w:r>
      <w:proofErr w:type="gramStart"/>
      <w:r>
        <w:rPr>
          <w:rFonts w:ascii="Calibri" w:hAnsi="Calibri"/>
          <w:i/>
          <w:iCs/>
          <w:sz w:val="21"/>
          <w:szCs w:val="21"/>
        </w:rPr>
        <w:t>One</w:t>
      </w:r>
      <w:proofErr w:type="gramEnd"/>
      <w:r>
        <w:rPr>
          <w:rFonts w:ascii="Calibri" w:hAnsi="Calibri"/>
          <w:i/>
          <w:iCs/>
          <w:sz w:val="21"/>
          <w:szCs w:val="21"/>
        </w:rPr>
        <w:t xml:space="preserve"> who speaks to the Father in our defense--Jesus Christ, the Righteous One. He is the atoning sacrifice for our sins....”   </w:t>
      </w:r>
      <w:r>
        <w:rPr>
          <w:rFonts w:ascii="Calibri" w:hAnsi="Calibri"/>
          <w:b/>
          <w:bCs/>
          <w:sz w:val="21"/>
          <w:szCs w:val="21"/>
        </w:rPr>
        <w:t>1 John 1:8-</w:t>
      </w:r>
      <w:proofErr w:type="gramStart"/>
      <w:r>
        <w:rPr>
          <w:rFonts w:ascii="Calibri" w:hAnsi="Calibri"/>
          <w:b/>
          <w:bCs/>
          <w:sz w:val="21"/>
          <w:szCs w:val="21"/>
        </w:rPr>
        <w:t>2:2a  NIV</w:t>
      </w:r>
      <w:proofErr w:type="gramEnd"/>
    </w:p>
    <w:p w:rsidR="00C568CF" w:rsidRDefault="00C568CF"/>
    <w:sectPr w:rsidR="00C568CF" w:rsidSect="00C56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018"/>
    <w:rsid w:val="007C0018"/>
    <w:rsid w:val="00C56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1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2013-12-16T18:19:00Z</dcterms:created>
  <dcterms:modified xsi:type="dcterms:W3CDTF">2013-12-16T18:20:00Z</dcterms:modified>
</cp:coreProperties>
</file>